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39B" w:rsidRDefault="005C3842">
      <w:pPr>
        <w:rPr>
          <w:rFonts w:ascii="Times New Roman" w:hAnsi="Times New Roman" w:cs="Times New Roman"/>
          <w:b/>
          <w:sz w:val="28"/>
        </w:rPr>
      </w:pPr>
      <w:r w:rsidRPr="009A117E">
        <w:rPr>
          <w:rFonts w:ascii="Times New Roman" w:hAnsi="Times New Roman" w:cs="Times New Roman"/>
          <w:b/>
          <w:sz w:val="28"/>
        </w:rPr>
        <w:t>Артериальная гипертония</w:t>
      </w:r>
    </w:p>
    <w:p w:rsidR="009A117E" w:rsidRDefault="009A117E">
      <w:pPr>
        <w:rPr>
          <w:rFonts w:ascii="Times New Roman" w:hAnsi="Times New Roman" w:cs="Times New Roman"/>
          <w:b/>
          <w:sz w:val="28"/>
        </w:rPr>
      </w:pPr>
    </w:p>
    <w:p w:rsidR="009A117E" w:rsidRDefault="009A117E" w:rsidP="009A117E">
      <w:pPr>
        <w:pStyle w:val="05Body"/>
        <w:spacing w:line="6" w:lineRule="atLeast"/>
        <w:rPr>
          <w:rFonts w:ascii="Times New Roman" w:hAnsi="Times New Roman"/>
          <w:sz w:val="24"/>
          <w:szCs w:val="24"/>
        </w:rPr>
      </w:pPr>
      <w:r w:rsidRPr="00282DE4">
        <w:rPr>
          <w:rFonts w:ascii="Times New Roman" w:hAnsi="Times New Roman"/>
          <w:sz w:val="24"/>
          <w:szCs w:val="24"/>
        </w:rPr>
        <w:t>Классификация АГ в зависимости от величины АД</w:t>
      </w:r>
      <w:r>
        <w:rPr>
          <w:rFonts w:ascii="Times New Roman" w:hAnsi="Times New Roman"/>
          <w:sz w:val="24"/>
          <w:szCs w:val="24"/>
        </w:rPr>
        <w:t xml:space="preserve"> при офисном измерении.</w:t>
      </w:r>
    </w:p>
    <w:p w:rsidR="009A117E" w:rsidRPr="00282DE4" w:rsidRDefault="009A117E" w:rsidP="009A117E">
      <w:pPr>
        <w:pStyle w:val="05Body"/>
        <w:spacing w:line="6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9"/>
        <w:gridCol w:w="2024"/>
        <w:gridCol w:w="859"/>
        <w:gridCol w:w="1857"/>
      </w:tblGrid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b/>
                <w:bCs/>
                <w:sz w:val="22"/>
                <w:szCs w:val="22"/>
              </w:rPr>
            </w:pPr>
            <w:r w:rsidRPr="00282DE4">
              <w:rPr>
                <w:b/>
                <w:bCs/>
                <w:sz w:val="22"/>
                <w:szCs w:val="22"/>
              </w:rPr>
              <w:t>Категория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b/>
                <w:bCs/>
                <w:sz w:val="22"/>
                <w:szCs w:val="22"/>
              </w:rPr>
            </w:pPr>
            <w:r w:rsidRPr="00282DE4">
              <w:rPr>
                <w:b/>
                <w:bCs/>
                <w:sz w:val="22"/>
                <w:szCs w:val="22"/>
              </w:rPr>
              <w:t>САД, мм </w:t>
            </w:r>
            <w:proofErr w:type="spellStart"/>
            <w:r w:rsidRPr="00282DE4">
              <w:rPr>
                <w:b/>
                <w:bCs/>
                <w:sz w:val="22"/>
                <w:szCs w:val="22"/>
              </w:rPr>
              <w:t>рт.ст</w:t>
            </w:r>
            <w:proofErr w:type="spellEnd"/>
            <w:r w:rsidRPr="00282DE4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b/>
                <w:bCs/>
                <w:sz w:val="22"/>
                <w:szCs w:val="22"/>
              </w:rPr>
            </w:pPr>
            <w:r w:rsidRPr="00282DE4">
              <w:rPr>
                <w:b/>
                <w:bCs/>
                <w:sz w:val="22"/>
                <w:szCs w:val="22"/>
              </w:rPr>
              <w:t>ДАД, мм </w:t>
            </w:r>
            <w:proofErr w:type="spellStart"/>
            <w:r w:rsidRPr="00282DE4">
              <w:rPr>
                <w:b/>
                <w:bCs/>
                <w:sz w:val="22"/>
                <w:szCs w:val="22"/>
              </w:rPr>
              <w:t>рт.ст</w:t>
            </w:r>
            <w:proofErr w:type="spellEnd"/>
            <w:r w:rsidRPr="00282DE4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Оптимальное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&lt;120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&lt;80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Нормальное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120–129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и/или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80–84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Высокое нормальное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130–139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и/или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85–89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 xml:space="preserve">АГ </w:t>
            </w:r>
            <w:r>
              <w:rPr>
                <w:sz w:val="22"/>
                <w:szCs w:val="22"/>
              </w:rPr>
              <w:t>1</w:t>
            </w:r>
            <w:r w:rsidRPr="00282DE4" w:rsidDel="00C774C5">
              <w:rPr>
                <w:sz w:val="22"/>
                <w:szCs w:val="22"/>
              </w:rPr>
              <w:t xml:space="preserve"> </w:t>
            </w:r>
            <w:r w:rsidRPr="00282DE4">
              <w:rPr>
                <w:sz w:val="22"/>
                <w:szCs w:val="22"/>
              </w:rPr>
              <w:t>степени (ст.)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140–159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и/или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90–99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 xml:space="preserve">АГ </w:t>
            </w:r>
            <w:r>
              <w:rPr>
                <w:sz w:val="22"/>
                <w:szCs w:val="22"/>
              </w:rPr>
              <w:t>2</w:t>
            </w:r>
            <w:r w:rsidRPr="00282DE4" w:rsidDel="00E26CDA">
              <w:rPr>
                <w:sz w:val="22"/>
                <w:szCs w:val="22"/>
              </w:rPr>
              <w:t xml:space="preserve"> </w:t>
            </w:r>
            <w:r w:rsidRPr="00282DE4">
              <w:rPr>
                <w:sz w:val="22"/>
                <w:szCs w:val="22"/>
              </w:rPr>
              <w:t>ст.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160–179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и/или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100–109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 xml:space="preserve">АГ </w:t>
            </w:r>
            <w:r>
              <w:rPr>
                <w:sz w:val="22"/>
                <w:szCs w:val="22"/>
              </w:rPr>
              <w:t>3</w:t>
            </w:r>
            <w:r w:rsidRPr="00282DE4" w:rsidDel="00556889">
              <w:rPr>
                <w:sz w:val="22"/>
                <w:szCs w:val="22"/>
              </w:rPr>
              <w:t xml:space="preserve"> </w:t>
            </w:r>
            <w:r w:rsidRPr="00282DE4">
              <w:rPr>
                <w:sz w:val="22"/>
                <w:szCs w:val="22"/>
              </w:rPr>
              <w:t>ст.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≥180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и/или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≥110</w:t>
            </w:r>
          </w:p>
        </w:tc>
      </w:tr>
      <w:tr w:rsidR="009A117E" w:rsidRPr="00282DE4" w:rsidTr="00F47E90">
        <w:tc>
          <w:tcPr>
            <w:tcW w:w="4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both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Изолированная систолическая АГ (ИСАГ)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≥140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17E" w:rsidRPr="00282DE4" w:rsidRDefault="009A117E" w:rsidP="00F47E90">
            <w:pPr>
              <w:spacing w:line="6" w:lineRule="atLeast"/>
              <w:jc w:val="center"/>
              <w:rPr>
                <w:sz w:val="22"/>
                <w:szCs w:val="22"/>
              </w:rPr>
            </w:pPr>
            <w:r w:rsidRPr="00282DE4">
              <w:rPr>
                <w:sz w:val="22"/>
                <w:szCs w:val="22"/>
              </w:rPr>
              <w:t>&lt;90</w:t>
            </w:r>
          </w:p>
        </w:tc>
      </w:tr>
    </w:tbl>
    <w:p w:rsidR="009A117E" w:rsidRDefault="009A117E" w:rsidP="009A117E">
      <w:pPr>
        <w:spacing w:line="6" w:lineRule="atLeast"/>
        <w:ind w:left="473"/>
        <w:jc w:val="both"/>
        <w:rPr>
          <w:sz w:val="22"/>
          <w:szCs w:val="22"/>
        </w:rPr>
      </w:pPr>
      <w:r w:rsidRPr="00282DE4">
        <w:rPr>
          <w:i/>
          <w:iCs/>
          <w:sz w:val="22"/>
          <w:szCs w:val="22"/>
        </w:rPr>
        <w:t>Примечание.</w:t>
      </w:r>
      <w:r w:rsidRPr="00282DE4">
        <w:rPr>
          <w:sz w:val="22"/>
          <w:szCs w:val="22"/>
        </w:rPr>
        <w:t xml:space="preserve"> Если САД и ДАД находятся в разных категориях, присваивается более высокая категория.</w:t>
      </w:r>
      <w:r>
        <w:rPr>
          <w:sz w:val="22"/>
          <w:szCs w:val="22"/>
        </w:rPr>
        <w:t xml:space="preserve"> </w:t>
      </w:r>
    </w:p>
    <w:p w:rsidR="009A117E" w:rsidRDefault="009A117E" w:rsidP="009A117E">
      <w:pPr>
        <w:spacing w:line="6" w:lineRule="atLeast"/>
        <w:ind w:left="473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* </w:t>
      </w:r>
      <w:r>
        <w:rPr>
          <w:sz w:val="22"/>
          <w:szCs w:val="22"/>
        </w:rPr>
        <w:t>ИСАГ должна классифицироваться на 1, 2 и 3 ст., согласно уровню систолического АД.</w:t>
      </w:r>
    </w:p>
    <w:p w:rsidR="009A117E" w:rsidRDefault="009A117E">
      <w:pPr>
        <w:rPr>
          <w:rFonts w:ascii="Times New Roman" w:hAnsi="Times New Roman" w:cs="Times New Roman"/>
          <w:b/>
          <w:sz w:val="28"/>
        </w:rPr>
      </w:pPr>
    </w:p>
    <w:p w:rsidR="009A117E" w:rsidRDefault="009A117E" w:rsidP="009A117E">
      <w:pPr>
        <w:pStyle w:val="05Body"/>
        <w:spacing w:line="6" w:lineRule="atLeast"/>
        <w:rPr>
          <w:rFonts w:ascii="Times New Roman" w:hAnsi="Times New Roman"/>
          <w:sz w:val="24"/>
          <w:szCs w:val="24"/>
        </w:rPr>
      </w:pPr>
      <w:r w:rsidRPr="009A117E">
        <w:rPr>
          <w:rFonts w:ascii="Times New Roman" w:hAnsi="Times New Roman"/>
          <w:bCs/>
          <w:sz w:val="24"/>
          <w:szCs w:val="24"/>
        </w:rPr>
        <w:t>Классификация стадий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82DE4">
        <w:rPr>
          <w:rFonts w:ascii="Times New Roman" w:hAnsi="Times New Roman"/>
          <w:sz w:val="24"/>
          <w:szCs w:val="24"/>
        </w:rPr>
        <w:t>АГ</w:t>
      </w:r>
      <w:r>
        <w:rPr>
          <w:rFonts w:ascii="Times New Roman" w:hAnsi="Times New Roman"/>
          <w:sz w:val="24"/>
          <w:szCs w:val="24"/>
        </w:rPr>
        <w:t xml:space="preserve"> и степени сердечно-сосудистого риска.</w:t>
      </w:r>
    </w:p>
    <w:p w:rsidR="009A117E" w:rsidRPr="00282DE4" w:rsidRDefault="009A117E" w:rsidP="009A117E">
      <w:pPr>
        <w:pStyle w:val="05Body"/>
        <w:spacing w:line="6" w:lineRule="atLeast"/>
        <w:rPr>
          <w:rFonts w:ascii="Times New Roman" w:hAnsi="Times New Roman"/>
          <w:strike/>
          <w:sz w:val="24"/>
          <w:szCs w:val="24"/>
        </w:rPr>
      </w:pPr>
      <w:r w:rsidRPr="009A117E">
        <w:rPr>
          <w:rFonts w:ascii="Times New Roman" w:hAnsi="Times New Roman"/>
          <w:strike/>
          <w:sz w:val="24"/>
          <w:szCs w:val="24"/>
        </w:rPr>
        <w:drawing>
          <wp:inline distT="0" distB="0" distL="0" distR="0" wp14:anchorId="76530C4F" wp14:editId="37FD7041">
            <wp:extent cx="5936615" cy="40576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7E" w:rsidRDefault="009A117E">
      <w:pPr>
        <w:rPr>
          <w:rFonts w:ascii="Times New Roman" w:hAnsi="Times New Roman" w:cs="Times New Roman"/>
          <w:b/>
          <w:sz w:val="28"/>
        </w:rPr>
      </w:pPr>
    </w:p>
    <w:p w:rsidR="00325C9E" w:rsidRDefault="00325C9E">
      <w:pPr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hAnsi="Times New Roman"/>
          <w:bCs/>
        </w:rPr>
        <w:br w:type="page"/>
      </w:r>
    </w:p>
    <w:p w:rsidR="00D05860" w:rsidRDefault="00D05860" w:rsidP="00D05860">
      <w:pPr>
        <w:pStyle w:val="05Body"/>
        <w:spacing w:line="6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Факторы, св</w:t>
      </w:r>
      <w:r w:rsidR="00325C9E">
        <w:rPr>
          <w:rFonts w:ascii="Times New Roman" w:hAnsi="Times New Roman"/>
          <w:bCs/>
          <w:sz w:val="24"/>
          <w:szCs w:val="24"/>
        </w:rPr>
        <w:t>я</w:t>
      </w:r>
      <w:r>
        <w:rPr>
          <w:rFonts w:ascii="Times New Roman" w:hAnsi="Times New Roman"/>
          <w:bCs/>
          <w:sz w:val="24"/>
          <w:szCs w:val="24"/>
        </w:rPr>
        <w:t>занные с сердечно-сосудистым риском в больных с артериальной гипер</w:t>
      </w:r>
      <w:r w:rsidR="00325C9E">
        <w:rPr>
          <w:rFonts w:ascii="Times New Roman" w:hAnsi="Times New Roman"/>
          <w:bCs/>
          <w:sz w:val="24"/>
          <w:szCs w:val="24"/>
        </w:rPr>
        <w:t xml:space="preserve">тонией. </w:t>
      </w:r>
    </w:p>
    <w:p w:rsidR="00D05860" w:rsidRDefault="00D05860">
      <w:pPr>
        <w:rPr>
          <w:rFonts w:ascii="Times New Roman" w:hAnsi="Times New Roman" w:cs="Times New Roman"/>
          <w:b/>
          <w:sz w:val="28"/>
        </w:rPr>
      </w:pPr>
    </w:p>
    <w:p w:rsidR="00325C9E" w:rsidRPr="009A117E" w:rsidRDefault="00325C9E">
      <w:pPr>
        <w:rPr>
          <w:rFonts w:ascii="Times New Roman" w:hAnsi="Times New Roman" w:cs="Times New Roman"/>
          <w:b/>
          <w:sz w:val="28"/>
        </w:rPr>
      </w:pPr>
      <w:r w:rsidRPr="00325C9E">
        <w:rPr>
          <w:rFonts w:ascii="Times New Roman" w:hAnsi="Times New Roman" w:cs="Times New Roman"/>
          <w:b/>
          <w:sz w:val="28"/>
        </w:rPr>
        <w:drawing>
          <wp:inline distT="0" distB="0" distL="0" distR="0" wp14:anchorId="59F2AB91" wp14:editId="7F5B91B5">
            <wp:extent cx="5936615" cy="768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C9E" w:rsidRPr="009A117E" w:rsidSect="005E499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842"/>
    <w:rsid w:val="001F0B51"/>
    <w:rsid w:val="00325C9E"/>
    <w:rsid w:val="005C3842"/>
    <w:rsid w:val="005E4992"/>
    <w:rsid w:val="009A117E"/>
    <w:rsid w:val="00D0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E5474"/>
  <w15:chartTrackingRefBased/>
  <w15:docId w15:val="{194832B2-7904-404D-908C-1B2203F5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Body">
    <w:name w:val="(05)Body"/>
    <w:link w:val="05Body0"/>
    <w:rsid w:val="009A117E"/>
    <w:pPr>
      <w:autoSpaceDE w:val="0"/>
      <w:autoSpaceDN w:val="0"/>
      <w:adjustRightInd w:val="0"/>
      <w:spacing w:line="206" w:lineRule="atLeast"/>
      <w:ind w:left="113"/>
      <w:jc w:val="both"/>
    </w:pPr>
    <w:rPr>
      <w:rFonts w:ascii="Century Schoolbook" w:eastAsia="Times New Roman" w:hAnsi="Century Schoolbook" w:cs="Times New Roman"/>
      <w:sz w:val="16"/>
      <w:szCs w:val="16"/>
      <w:lang w:eastAsia="ru-RU"/>
    </w:rPr>
  </w:style>
  <w:style w:type="character" w:customStyle="1" w:styleId="05Body0">
    <w:name w:val="(05)Body Знак"/>
    <w:link w:val="05Body"/>
    <w:locked/>
    <w:rsid w:val="009A117E"/>
    <w:rPr>
      <w:rFonts w:ascii="Century Schoolbook" w:eastAsia="Times New Roman" w:hAnsi="Century Schoolbook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Yavelov</dc:creator>
  <cp:keywords/>
  <dc:description/>
  <cp:lastModifiedBy>Igor Yavelov</cp:lastModifiedBy>
  <cp:revision>1</cp:revision>
  <dcterms:created xsi:type="dcterms:W3CDTF">2018-12-18T11:31:00Z</dcterms:created>
  <dcterms:modified xsi:type="dcterms:W3CDTF">2018-12-18T12:29:00Z</dcterms:modified>
</cp:coreProperties>
</file>